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BC" w:rsidRPr="00555ABC" w:rsidRDefault="00555ABC" w:rsidP="00AE709D">
      <w:pPr>
        <w:shd w:val="clear" w:color="auto" w:fill="F6F6F6"/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Игры на развитие логического мышления</w:t>
      </w:r>
    </w:p>
    <w:p w:rsidR="00555ABC" w:rsidRPr="00555ABC" w:rsidRDefault="00555ABC" w:rsidP="00AE709D">
      <w:pPr>
        <w:shd w:val="clear" w:color="auto" w:fill="FFFFFF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FD9A00"/>
          <w:sz w:val="28"/>
          <w:szCs w:val="28"/>
          <w:bdr w:val="none" w:sz="0" w:space="0" w:color="auto" w:frame="1"/>
        </w:rPr>
        <w:t>Дидактические игры на развитие логического мышления детей младшего дошкольного возраста.</w:t>
      </w:r>
    </w:p>
    <w:p w:rsidR="00555ABC" w:rsidRPr="00555ABC" w:rsidRDefault="00555ABC" w:rsidP="00AE709D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Дидактические игры для развития логического мышления детей младшего дошкольного возраста.</w:t>
      </w:r>
    </w:p>
    <w:p w:rsidR="00555ABC" w:rsidRPr="00555ABC" w:rsidRDefault="00555ABC" w:rsidP="00AE709D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 своей работе с детьми дошкольного возраста очень часто использую игры на развитие логического мышления. Часто придумываю их сама, они несложные, но </w:t>
      </w:r>
      <w:proofErr w:type="gramStart"/>
      <w:r w:rsidRPr="00555A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proofErr w:type="gramEnd"/>
      <w:r w:rsidRPr="00555A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то же время развивают память и логическое мышление детей.</w:t>
      </w:r>
    </w:p>
    <w:p w:rsidR="00555ABC" w:rsidRPr="00555ABC" w:rsidRDefault="00555ABC" w:rsidP="00AE709D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Эти игры помогут детям закрепить понятия «цвет и форма», повторить геометрические фигуры, делают детей внимательнее и учат логически мыслить.</w:t>
      </w:r>
    </w:p>
    <w:p w:rsidR="00555ABC" w:rsidRPr="00555ABC" w:rsidRDefault="00555ABC" w:rsidP="00AE709D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Вот, например дидактическая игра «Платье для мамы» для 2-ой младшей группы. Перед детьми заготовка платья для мамы. Его нужно украсить. Кружки раскрасить красным цветом, а квадраты синим.</w:t>
      </w:r>
    </w:p>
    <w:p w:rsidR="00555ABC" w:rsidRPr="00555ABC" w:rsidRDefault="00555ABC" w:rsidP="00AE709D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«Раскрась бусы» - нужно раскрасить, кружки чередуются: красный, синий.</w:t>
      </w:r>
    </w:p>
    <w:p w:rsidR="00555ABC" w:rsidRPr="00555ABC" w:rsidRDefault="00555ABC" w:rsidP="00AE709D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Дети с удовольствием раскрашивают.</w:t>
      </w:r>
    </w:p>
    <w:p w:rsidR="00555ABC" w:rsidRPr="00555ABC" w:rsidRDefault="00555ABC" w:rsidP="00AE709D">
      <w:pPr>
        <w:shd w:val="clear" w:color="auto" w:fill="F4F4F4"/>
        <w:spacing w:after="0" w:line="39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Учебно-методический материал по теме: </w:t>
      </w: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br/>
        <w:t>Игры и упражнения для детей дошкольного возраста на развитие мышления</w:t>
      </w:r>
    </w:p>
    <w:p w:rsidR="00555ABC" w:rsidRPr="00AE709D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Мышление - одна из высших форм деятельности человека. Это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или операции (анализ, синтез, сравнение, обобщение, конкретизация).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Выделяют три вида мышления: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1) наглядно-действенное (познание с помощью манипулирования предметами)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2) наглядно-образное (познание с помощью представлений предметов, явлений)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3) словесно-логическое (познание с помощью понятий, слов, рассуждений).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</w: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Наглядно-действенное мышление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особенно интенсивно развивается у ребенка с 3-4 лет. Он постигает свойства предметов, учится оперировать предметами, устанавливать отношения между ними и решать самые разные практические задачи.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На основании наглядно-действенного мышления формируется и более сложная форма мышления - </w:t>
      </w:r>
      <w:proofErr w:type="gramStart"/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наглядно-образное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. Оно характеризуется тем, что ребенок уже может решать задачи на основе представлений, без применения практических действий. Это позволяет ребенку, например, использовать схематические изображения или считать в уме.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lastRenderedPageBreak/>
        <w:t>К шести-семи годам начинается более интенсивное формирование </w:t>
      </w: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словесно-логического мышления,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которое связано с использованием и преобразованием понятий. Однако оно не является ведущим у дошкольников.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Различные игры, конструирование, лепка, рисование, чтение, общение и т.д., то есть все то, чем занимается ребенок до школы, развивают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</w:t>
      </w:r>
      <w:proofErr w:type="gramEnd"/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Особенности мышления у детей с ЗПР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Мышление ребенка с задержкой психического развития в возрасте 5-6 лет находится на уровне его житейского опыта. Он не может установить связи и отношения предметов логическим путем. Умение мыслить подразумевает выделение существенных признаков предметов, объединение различных признаков в целое представление о предмете; сравнение предметов и выявление различий в них и т. д. Все эти навыки у детей с задержкой развития сформированы значительно хуже, чем у сверстников.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Игры и упражнения.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КТО, ЧТО ЛЮБИТ?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Подбираются картинки с изображениями животных и пищи для этих животных. Перед ребенком раскладывают картинки с животными и отдельно картинки с изображением пищи, предлагают всех "накормить".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НАЗОВИ</w:t>
      </w:r>
      <w:proofErr w:type="gramEnd"/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 ОДНИМ СЛОВОМ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Ребенку зачитывают слова и просят назвать их одним словом. 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- ..., 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птицы - ...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КЛАССИФИКАЦИЯ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подходящими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НАЙДИ ЛИШНЮЮ КАРТИНКУ: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развитие мыслительных процессов обобщения, отвлечения, выделения существенных признаков.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lastRenderedPageBreak/>
        <w:t>НАЙДИ ЛИШНЕЕ СЛОВО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П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рочитайте ребенку серию слов. Предложите определить, какое слово является "лишним».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Примеры: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Старый, дряхлый, маленький, ветхий;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Храбрый, злой, смелый, отважный;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Яблоко, слива, огурец, груша;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Молоко, творог, сметана, хлеб;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Час, минута, лето, секунда;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Ложка, тарелка, кастрюля, сумка;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Платье, свитер, шапка, рубашка;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Мыло, метла, зубная паста, шампунь;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Береза, дуб, сосна, земляника;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Книга, телевизор, радио, магнитофон.</w:t>
      </w:r>
      <w:proofErr w:type="gramEnd"/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ЧЕРЕДОВАНИЕ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П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образом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можно выложить забор из разноцветных палочек и т.д.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СЛОВА НАОБОРОТ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Предложите ребенку игру "Я буду говорить слово, а ты тоже говори, только наоборот, например, большой - маленький." Можно использовать следующие пары слов: 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т.д.</w:t>
      </w:r>
      <w:proofErr w:type="gramEnd"/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БЫВАЕТ-НЕ БЫВАЕТ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Н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Ситуации можно предлагать разные: папа ушел на работу; поезд летит по небу; кошка 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хочет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есть; почтальон принес письмо; яблоко соленое; дом пошел гулять; туфли стеклянные и т.д.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СРАВНЕНИЕ ПРЕДМЕТОВ (ПОНЯТИЙ)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Похожи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муха и бабочка или нет? Чем они похожи? А чем отличаются друг от друга?"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lastRenderedPageBreak/>
        <w:t>УГАДАЙ ПО ОПИСАНИЮ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Взрослый предлагает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РАЗЛОЖИ ПО ПОРЯДКУ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И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ОТГАДЫВАНИЕ НЕБЫЛИЦ</w:t>
      </w: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555ABC" w:rsidRPr="00555ABC" w:rsidRDefault="00555ABC" w:rsidP="00AE709D">
      <w:pPr>
        <w:shd w:val="clear" w:color="auto" w:fill="F4F4F4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НЕЛЕПИЦЫ</w:t>
      </w:r>
      <w:proofErr w:type="gramStart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br/>
        <w:t>П</w:t>
      </w:r>
      <w:proofErr w:type="gramEnd"/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редложите ребенку рисунки, в которых содержатся какие-нибудь противоречия, несообразности, нарушения в поведении персонажей. Попросите ребенка найти ошибки и неточности и объяснить свой ответ. Спросите, как бывает на самом деле.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0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1)</w:t>
      </w:r>
      <w:r w:rsidRPr="00AE70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Игра «Догадайся»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Показываются картинки с такими изображениями: колесо, руль, педаль.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 </w:t>
      </w:r>
      <w:proofErr w:type="spell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</w:t>
      </w:r>
      <w:proofErr w:type="spell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.: Догадайтесь, что это может быть?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Дети: Машина, велосипед …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 </w:t>
      </w:r>
      <w:proofErr w:type="spell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</w:t>
      </w:r>
      <w:proofErr w:type="spell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.: А какой еще транспорт вы знаете?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(приемы – синтез, классификация)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2)</w:t>
      </w:r>
      <w:r w:rsidRPr="00AE70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Игра «Что забыл художник?»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 </w:t>
      </w:r>
      <w:proofErr w:type="spell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</w:t>
      </w:r>
      <w:proofErr w:type="spell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.: Посмотрите на картинку. Что забыл нарисовать художник?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Дети: У дивана нет одной ножки, на вазе не дорисован цветок,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 На ковре не раскрашены некоторые полоски …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(приемы – анализ картинки, сравнение ее с предполагаемым мысленным стандартом).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Таким образом, логика, пусть не в чистом виде, а в виде простейших ее форм и приемах имеет весомое место в дошкольной системе образования</w:t>
      </w:r>
    </w:p>
    <w:p w:rsidR="00555ABC" w:rsidRPr="00555ABC" w:rsidRDefault="00555ABC" w:rsidP="00AE709D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Особенности развивающей среды в средней группе.</w:t>
      </w:r>
    </w:p>
    <w:p w:rsidR="00555ABC" w:rsidRPr="00555ABC" w:rsidRDefault="00555ABC" w:rsidP="00AE709D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– как ведущий вид деятельности.</w:t>
      </w:r>
    </w:p>
    <w:p w:rsidR="00555ABC" w:rsidRPr="00555ABC" w:rsidRDefault="00555ABC" w:rsidP="00AE709D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Одной из особенностей средней группы является яркое проявление разных темпов развития детей: одни дольше сохраняют черты младшего возраста, перестройка их поведения и деятельности как бы замедляется, другие наоборот, «взрослеют» быстрее и уже со второй половины среднего дошкольного возраста все отчетливее начинают проявлять черты </w:t>
      </w:r>
      <w:proofErr w:type="gram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более старшей</w:t>
      </w:r>
      <w:proofErr w:type="gram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возрастной ступени.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Исходя из этого, развивающая среда должна обязательно включать в себя игровой материал разного уровня сложности.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I уровня (младший – средний возраст) рекомендуется иметь лото, парные картинки, магнитную, крупную и </w:t>
      </w:r>
      <w:proofErr w:type="spell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гвоздиковую</w:t>
      </w:r>
      <w:proofErr w:type="spell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мозаики, набор кубиков из 4 – 9 штук, развивающие игры («Сложи узор», «Сложи квадрат»), игры с элементами моделирования и замещения, легкий модульный материал, строительные наборы (напольные, настольные).</w:t>
      </w:r>
      <w:proofErr w:type="gramEnd"/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развития мелкой моторики рук необходимы специальные дидактические игрушки: вкладыши, шнуровки (с «пришиванием», составлением узора). С этой же целью можно включать в обстановку пластиковые контейнеры с крышками разных форм и размеров.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II уровень (средний – старший возраст). Среди дидактических </w:t>
      </w:r>
      <w:proofErr w:type="gram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</w:t>
      </w:r>
      <w:proofErr w:type="gram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прежде всего должны быть игры на сравнение предметов по различным свойствам (цвету, форме, размеру, материалу, функции), группировку по свойствам, на воссоздание целого из частей («</w:t>
      </w:r>
      <w:proofErr w:type="spell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Танграм</w:t>
      </w:r>
      <w:proofErr w:type="spell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пазлы</w:t>
      </w:r>
      <w:proofErr w:type="spell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), на </w:t>
      </w:r>
      <w:proofErr w:type="spell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сериацию</w:t>
      </w:r>
      <w:proofErr w:type="spell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различным свойствам, игры на счет. Важно, чтобы у ребенка всегда была возможность выбора игры, а для этого набор игр должен быть достаточно разнообразным и постоянно меняться (смена примерно 1 раз в 2 месяца).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15% игр должно быть предназначено для детей старшей возрастной группы, чтобы дать возможность детям, опережающим в развитии сверстников, не останавливаться, а продвигаться дальше.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развития воображения будет лучше, если вместо некоторых реальных предметов предложить предметы – заместители, имеющие определенное сходство с оригиналом, например: геометрические объемные фигуры – «овощи», брусок – «утюг», палочка – «градусник», коробка – «телевизор».</w:t>
      </w:r>
      <w:proofErr w:type="gramEnd"/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Развивающееся мышление ребенка, способность устанавливать простейшие связи и отношения между объектами побуждают у него интерес к окружающему миру. Некоторый опыт познания окружающего у ребенка уже есть, но он требует обобщения, систематизации, углубления, уточнения. С этой целью в группе организуется «сенсорный центр» - место, где подобраны предметы и материалы, познавать которые можно с помощью различных органов чувств (шумовые предметы, баночки с запахом и т.д.)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 с песком, водой, глиной, красками, пеной, зеркалом организуется в специальном месте для детского экспериментирования.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Средний возраст – начало </w:t>
      </w:r>
      <w:proofErr w:type="spell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сензитивного</w:t>
      </w:r>
      <w:proofErr w:type="spell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периода развития </w:t>
      </w:r>
      <w:proofErr w:type="spellStart"/>
      <w:proofErr w:type="gram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знаково</w:t>
      </w:r>
      <w:proofErr w:type="spell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символической</w:t>
      </w:r>
      <w:proofErr w:type="gram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функции сознания, это важный этап для умственного развития в целом  и формирования готовности к школьному обучению. В среде группы надо использовать символику, модели для обозначения </w:t>
      </w: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предметов, действий и их последовательности. Придумывать такие знаки, модели лучше вместе с детьми, подводя их к пониманию того, что обозначать все можно не только словами, но и графически.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 является ведущим видом деятельности дошкольника.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Младшие дошкольники играют чаще в одиночку, но в своих предметных, конструкторских играх они уже совершенствуют восприятие, воображение, память, мышление.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среднему дошкольному периоду игры становятся совместными. Главное в этих играх -  имитация определенных действий и отношений, выделение правил игры и следование им.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старшем возрасте конструкторская игра начинает превращаться в трудовую деятельность, в ходе которой ребенок строит что – полезное, нужное в быту. В игре ребенок учится пользоваться предметами домашнего обихода, учится планировать свои действия. Именно в игре совершенствуются ручные движения и умственные операции.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«Большое значение игры в развитии личности ребенка – дошкольника определяется не тем, что в ней упражняются отдельные психические процессы, а тем, что отдельные психические процессы совершенствуются в игре, благодаря тому, что игра поднимает личность ребенка, его сознание на новую ступень развития. Ребенок в игре сознает свое «я», учится действовать, подчиняя желанной цели свои действия и определяя их в зависимости от цели.</w:t>
      </w:r>
    </w:p>
    <w:p w:rsidR="00555ABC" w:rsidRPr="00555ABC" w:rsidRDefault="00555ABC" w:rsidP="00AE709D">
      <w:pPr>
        <w:shd w:val="clear" w:color="auto" w:fill="F6F6F6"/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Игра, следовательно, является школой такой деятельности, в которой необходимость выступает не как внешняя, навязанная извне, а как желанная… Она является прототипом будущей серьезной деятельности...» (Д.Б. </w:t>
      </w:r>
      <w:proofErr w:type="spellStart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Эльконин</w:t>
      </w:r>
      <w:proofErr w:type="spellEnd"/>
      <w:r w:rsidRPr="00555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000000" w:rsidRPr="00AE709D" w:rsidRDefault="00AE709D" w:rsidP="00AE70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AE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ABC"/>
    <w:rsid w:val="00555ABC"/>
    <w:rsid w:val="00AE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5ABC"/>
  </w:style>
  <w:style w:type="character" w:customStyle="1" w:styleId="10">
    <w:name w:val="Заголовок 1 Знак"/>
    <w:basedOn w:val="a0"/>
    <w:link w:val="1"/>
    <w:uiPriority w:val="9"/>
    <w:rsid w:val="00555AB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4712">
          <w:marLeft w:val="153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11204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Alfutova Irina</dc:creator>
  <cp:keywords/>
  <dc:description/>
  <cp:lastModifiedBy>Alfutova Irina</cp:lastModifiedBy>
  <cp:revision>3</cp:revision>
  <dcterms:created xsi:type="dcterms:W3CDTF">2025-01-10T03:12:00Z</dcterms:created>
  <dcterms:modified xsi:type="dcterms:W3CDTF">2025-01-10T03:13:00Z</dcterms:modified>
</cp:coreProperties>
</file>